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014"/>
        <w:gridCol w:w="1814"/>
      </w:tblGrid>
      <w:tr w:rsidR="00517215" w:rsidRPr="0049589F" w14:paraId="19DC5BC9" w14:textId="77777777" w:rsidTr="00960394">
        <w:tc>
          <w:tcPr>
            <w:tcW w:w="1352" w:type="dxa"/>
            <w:tcBorders>
              <w:top w:val="single" w:sz="4" w:space="0" w:color="auto"/>
              <w:left w:val="single" w:sz="4" w:space="0" w:color="auto"/>
              <w:bottom w:val="single" w:sz="4" w:space="0" w:color="auto"/>
              <w:right w:val="single" w:sz="4" w:space="0" w:color="auto"/>
            </w:tcBorders>
            <w:hideMark/>
          </w:tcPr>
          <w:p w14:paraId="2676E008" w14:textId="77777777" w:rsidR="00517215" w:rsidRPr="0049589F" w:rsidRDefault="006F5412" w:rsidP="0049589F">
            <w:pPr>
              <w:pStyle w:val="table-bold"/>
              <w:jc w:val="center"/>
              <w:rPr>
                <w:rFonts w:ascii="Trebuchet MS" w:eastAsia="Times New Roman" w:hAnsi="Trebuchet MS" w:cs="AppleSystemUIFont"/>
                <w:b/>
                <w:color w:val="353535"/>
                <w:lang w:val="en-GB"/>
              </w:rPr>
            </w:pPr>
            <w:r w:rsidRPr="0049589F">
              <w:rPr>
                <w:rFonts w:ascii="Trebuchet MS" w:eastAsia="Times New Roman" w:hAnsi="Trebuchet MS" w:cs="AppleSystemUIFont"/>
                <w:b/>
                <w:color w:val="353535"/>
                <w:lang w:val="en-GB"/>
              </w:rPr>
              <w:t xml:space="preserve">Document </w:t>
            </w:r>
            <w:r w:rsidR="00624F42" w:rsidRPr="0049589F">
              <w:rPr>
                <w:rFonts w:ascii="Trebuchet MS" w:eastAsia="Times New Roman" w:hAnsi="Trebuchet MS" w:cs="AppleSystemUIFont"/>
                <w:b/>
                <w:color w:val="353535"/>
                <w:lang w:val="en-GB"/>
              </w:rPr>
              <w:t>v</w:t>
            </w:r>
            <w:r w:rsidR="00517215" w:rsidRPr="0049589F">
              <w:rPr>
                <w:rFonts w:ascii="Trebuchet MS" w:eastAsia="Times New Roman" w:hAnsi="Trebuchet MS" w:cs="AppleSystemUIFont"/>
                <w:b/>
                <w:color w:val="353535"/>
                <w:lang w:val="en-GB"/>
              </w:rPr>
              <w:t>ersion</w:t>
            </w:r>
            <w:r w:rsidR="00624F42" w:rsidRPr="0049589F">
              <w:rPr>
                <w:rFonts w:ascii="Trebuchet MS" w:eastAsia="Times New Roman" w:hAnsi="Trebuchet MS" w:cs="AppleSystemUIFont"/>
                <w:b/>
                <w:color w:val="353535"/>
                <w:lang w:val="en-GB"/>
              </w:rPr>
              <w:t xml:space="preserve"> control</w:t>
            </w:r>
          </w:p>
        </w:tc>
        <w:tc>
          <w:tcPr>
            <w:tcW w:w="6014" w:type="dxa"/>
            <w:tcBorders>
              <w:top w:val="single" w:sz="4" w:space="0" w:color="auto"/>
              <w:left w:val="single" w:sz="4" w:space="0" w:color="auto"/>
              <w:bottom w:val="single" w:sz="4" w:space="0" w:color="auto"/>
              <w:right w:val="single" w:sz="4" w:space="0" w:color="auto"/>
            </w:tcBorders>
            <w:hideMark/>
          </w:tcPr>
          <w:p w14:paraId="397D5C56" w14:textId="747D95D7" w:rsidR="00517215" w:rsidRPr="0049589F" w:rsidRDefault="002C447A" w:rsidP="00624F42">
            <w:pPr>
              <w:pStyle w:val="table-bold"/>
              <w:jc w:val="center"/>
              <w:rPr>
                <w:rFonts w:ascii="Trebuchet MS" w:eastAsia="Times New Roman" w:hAnsi="Trebuchet MS" w:cs="AppleSystemUIFont"/>
                <w:b/>
                <w:color w:val="353535"/>
                <w:lang w:val="en-GB"/>
              </w:rPr>
            </w:pPr>
            <w:r>
              <w:rPr>
                <w:rFonts w:ascii="Trebuchet MS" w:eastAsia="Times New Roman" w:hAnsi="Trebuchet MS" w:cs="AppleSystemUIFont"/>
                <w:b/>
                <w:color w:val="353535"/>
                <w:lang w:val="en-GB"/>
              </w:rPr>
              <w:t>U</w:t>
            </w:r>
            <w:r w:rsidR="00624F42" w:rsidRPr="0049589F">
              <w:rPr>
                <w:rFonts w:ascii="Trebuchet MS" w:eastAsia="Times New Roman" w:hAnsi="Trebuchet MS" w:cs="AppleSystemUIFont"/>
                <w:b/>
                <w:color w:val="353535"/>
                <w:lang w:val="en-GB"/>
              </w:rPr>
              <w:t>pdates m</w:t>
            </w:r>
            <w:r w:rsidR="00517215" w:rsidRPr="0049589F">
              <w:rPr>
                <w:rFonts w:ascii="Trebuchet MS" w:eastAsia="Times New Roman" w:hAnsi="Trebuchet MS" w:cs="AppleSystemUIFont"/>
                <w:b/>
                <w:color w:val="353535"/>
                <w:lang w:val="en-GB"/>
              </w:rPr>
              <w:t xml:space="preserve">ade </w:t>
            </w:r>
            <w:r w:rsidR="00624F42" w:rsidRPr="0049589F">
              <w:rPr>
                <w:rFonts w:ascii="Trebuchet MS" w:eastAsia="Times New Roman" w:hAnsi="Trebuchet MS" w:cs="AppleSystemUIFont"/>
                <w:b/>
                <w:color w:val="353535"/>
                <w:lang w:val="en-GB"/>
              </w:rPr>
              <w:t>and where</w:t>
            </w:r>
          </w:p>
        </w:tc>
        <w:tc>
          <w:tcPr>
            <w:tcW w:w="1814" w:type="dxa"/>
            <w:tcBorders>
              <w:top w:val="single" w:sz="4" w:space="0" w:color="auto"/>
              <w:left w:val="single" w:sz="4" w:space="0" w:color="auto"/>
              <w:bottom w:val="single" w:sz="4" w:space="0" w:color="auto"/>
              <w:right w:val="single" w:sz="4" w:space="0" w:color="auto"/>
            </w:tcBorders>
            <w:hideMark/>
          </w:tcPr>
          <w:p w14:paraId="194C2962" w14:textId="77777777" w:rsidR="00517215" w:rsidRPr="0049589F" w:rsidRDefault="00517215">
            <w:pPr>
              <w:pStyle w:val="table-bold"/>
              <w:rPr>
                <w:rFonts w:ascii="Trebuchet MS" w:eastAsia="Times New Roman" w:hAnsi="Trebuchet MS" w:cs="AppleSystemUIFont"/>
                <w:b/>
                <w:color w:val="353535"/>
                <w:lang w:val="en-GB"/>
              </w:rPr>
            </w:pPr>
            <w:r w:rsidRPr="0049589F">
              <w:rPr>
                <w:rFonts w:ascii="Trebuchet MS" w:eastAsia="Times New Roman" w:hAnsi="Trebuchet MS" w:cs="AppleSystemUIFont"/>
                <w:b/>
                <w:color w:val="353535"/>
                <w:lang w:val="en-GB"/>
              </w:rPr>
              <w:t xml:space="preserve">Approved / Date  </w:t>
            </w:r>
          </w:p>
        </w:tc>
      </w:tr>
      <w:tr w:rsidR="00517215" w:rsidRPr="0049589F" w14:paraId="19E87513" w14:textId="77777777" w:rsidTr="00960394">
        <w:tc>
          <w:tcPr>
            <w:tcW w:w="1352" w:type="dxa"/>
            <w:tcBorders>
              <w:top w:val="single" w:sz="4" w:space="0" w:color="auto"/>
              <w:left w:val="single" w:sz="4" w:space="0" w:color="auto"/>
              <w:bottom w:val="single" w:sz="4" w:space="0" w:color="auto"/>
              <w:right w:val="single" w:sz="4" w:space="0" w:color="auto"/>
            </w:tcBorders>
            <w:hideMark/>
          </w:tcPr>
          <w:p w14:paraId="35B9F6ED" w14:textId="77777777" w:rsidR="00517215" w:rsidRPr="0049589F" w:rsidRDefault="00517215" w:rsidP="0049589F">
            <w:pPr>
              <w:pStyle w:val="table-bold"/>
              <w:jc w:val="cente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1.0</w:t>
            </w:r>
          </w:p>
        </w:tc>
        <w:tc>
          <w:tcPr>
            <w:tcW w:w="6014" w:type="dxa"/>
            <w:tcBorders>
              <w:top w:val="single" w:sz="4" w:space="0" w:color="auto"/>
              <w:left w:val="single" w:sz="4" w:space="0" w:color="auto"/>
              <w:bottom w:val="single" w:sz="4" w:space="0" w:color="auto"/>
              <w:right w:val="single" w:sz="4" w:space="0" w:color="auto"/>
            </w:tcBorders>
            <w:hideMark/>
          </w:tcPr>
          <w:p w14:paraId="3A42B1D2" w14:textId="77777777" w:rsidR="00517215" w:rsidRPr="0049589F" w:rsidRDefault="00517215">
            <w:pPr>
              <w:pStyle w:val="table"/>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Initial development.</w:t>
            </w:r>
          </w:p>
        </w:tc>
        <w:tc>
          <w:tcPr>
            <w:tcW w:w="1814" w:type="dxa"/>
            <w:tcBorders>
              <w:top w:val="single" w:sz="4" w:space="0" w:color="auto"/>
              <w:left w:val="single" w:sz="4" w:space="0" w:color="auto"/>
              <w:bottom w:val="single" w:sz="4" w:space="0" w:color="auto"/>
              <w:right w:val="single" w:sz="4" w:space="0" w:color="auto"/>
            </w:tcBorders>
            <w:hideMark/>
          </w:tcPr>
          <w:p w14:paraId="2BACA952" w14:textId="77777777" w:rsidR="00517215" w:rsidRPr="0049589F" w:rsidRDefault="00517215" w:rsidP="0049589F">
            <w:pPr>
              <w:pStyle w:val="table-bold"/>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March 2016</w:t>
            </w:r>
          </w:p>
        </w:tc>
      </w:tr>
      <w:tr w:rsidR="00517215" w:rsidRPr="0049589F" w14:paraId="10C90DD6" w14:textId="77777777" w:rsidTr="00960394">
        <w:tc>
          <w:tcPr>
            <w:tcW w:w="1352" w:type="dxa"/>
            <w:tcBorders>
              <w:top w:val="single" w:sz="4" w:space="0" w:color="auto"/>
              <w:left w:val="single" w:sz="4" w:space="0" w:color="auto"/>
              <w:bottom w:val="single" w:sz="4" w:space="0" w:color="auto"/>
              <w:right w:val="single" w:sz="4" w:space="0" w:color="auto"/>
            </w:tcBorders>
            <w:hideMark/>
          </w:tcPr>
          <w:p w14:paraId="05E01BEB" w14:textId="77777777" w:rsidR="00517215" w:rsidRPr="0049589F" w:rsidRDefault="00517215" w:rsidP="0049589F">
            <w:pPr>
              <w:pStyle w:val="table-bold"/>
              <w:jc w:val="cente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1.1</w:t>
            </w:r>
          </w:p>
        </w:tc>
        <w:tc>
          <w:tcPr>
            <w:tcW w:w="6014" w:type="dxa"/>
            <w:tcBorders>
              <w:top w:val="single" w:sz="4" w:space="0" w:color="auto"/>
              <w:left w:val="single" w:sz="4" w:space="0" w:color="auto"/>
              <w:bottom w:val="single" w:sz="4" w:space="0" w:color="auto"/>
              <w:right w:val="single" w:sz="4" w:space="0" w:color="auto"/>
            </w:tcBorders>
            <w:hideMark/>
          </w:tcPr>
          <w:p w14:paraId="019BBAD3" w14:textId="77777777" w:rsidR="00517215" w:rsidRPr="0049589F" w:rsidRDefault="00517215">
            <w:pPr>
              <w:pStyle w:val="table"/>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Para 149, page 39 there be an observer in the vehicle who is awake at all times and trained to recognise the signs of driver fatigue</w:t>
            </w:r>
          </w:p>
        </w:tc>
        <w:tc>
          <w:tcPr>
            <w:tcW w:w="1814" w:type="dxa"/>
            <w:tcBorders>
              <w:top w:val="single" w:sz="4" w:space="0" w:color="auto"/>
              <w:left w:val="single" w:sz="4" w:space="0" w:color="auto"/>
              <w:bottom w:val="single" w:sz="4" w:space="0" w:color="auto"/>
              <w:right w:val="single" w:sz="4" w:space="0" w:color="auto"/>
            </w:tcBorders>
            <w:hideMark/>
          </w:tcPr>
          <w:p w14:paraId="4E5AE9D2" w14:textId="77777777" w:rsidR="00517215" w:rsidRPr="0049589F" w:rsidRDefault="00517215" w:rsidP="0049589F">
            <w:pPr>
              <w:pStyle w:val="table-bold"/>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16 February 207</w:t>
            </w:r>
          </w:p>
        </w:tc>
      </w:tr>
      <w:tr w:rsidR="00517215" w:rsidRPr="0049589F" w14:paraId="28C03E07" w14:textId="77777777" w:rsidTr="00960394">
        <w:tc>
          <w:tcPr>
            <w:tcW w:w="1352" w:type="dxa"/>
            <w:tcBorders>
              <w:top w:val="single" w:sz="4" w:space="0" w:color="auto"/>
              <w:left w:val="single" w:sz="4" w:space="0" w:color="auto"/>
              <w:bottom w:val="single" w:sz="4" w:space="0" w:color="auto"/>
              <w:right w:val="single" w:sz="4" w:space="0" w:color="auto"/>
            </w:tcBorders>
            <w:hideMark/>
          </w:tcPr>
          <w:p w14:paraId="0C2482F1" w14:textId="77777777" w:rsidR="00517215" w:rsidRPr="0049589F" w:rsidRDefault="00517215" w:rsidP="0049589F">
            <w:pPr>
              <w:pStyle w:val="table-bold"/>
              <w:jc w:val="cente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 1.2</w:t>
            </w:r>
          </w:p>
        </w:tc>
        <w:tc>
          <w:tcPr>
            <w:tcW w:w="6014" w:type="dxa"/>
            <w:tcBorders>
              <w:top w:val="single" w:sz="4" w:space="0" w:color="auto"/>
              <w:left w:val="single" w:sz="4" w:space="0" w:color="auto"/>
              <w:bottom w:val="single" w:sz="4" w:space="0" w:color="auto"/>
              <w:right w:val="single" w:sz="4" w:space="0" w:color="auto"/>
            </w:tcBorders>
            <w:hideMark/>
          </w:tcPr>
          <w:p w14:paraId="6FC013DE" w14:textId="77777777" w:rsidR="008E3F30" w:rsidRPr="0049589F" w:rsidRDefault="008E3F30" w:rsidP="00517215">
            <w:pPr>
              <w:pStyle w:val="table"/>
              <w:numPr>
                <w:ilvl w:val="0"/>
                <w:numId w:val="7"/>
              </w:numP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Appendixes 4 and 5 are updated. EOTC safety management plan template (Appendix 5) and sample forms (Appendix 4) reflect current good practice and procedures for EOTC safety. The SMP template and tool kit are intended to assist schools to refine their systems for EOTC management and meet their legal and good practice responsibilities.</w:t>
            </w:r>
          </w:p>
          <w:p w14:paraId="36C70DF5" w14:textId="77777777" w:rsidR="00517215" w:rsidRPr="0049589F" w:rsidRDefault="00517215" w:rsidP="00517215">
            <w:pPr>
              <w:pStyle w:val="table"/>
              <w:numPr>
                <w:ilvl w:val="0"/>
                <w:numId w:val="7"/>
              </w:numP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 xml:space="preserve">Page 47, paragraphs 200 &amp; 203 </w:t>
            </w:r>
            <w:r w:rsidR="00624F42" w:rsidRPr="0049589F">
              <w:rPr>
                <w:rFonts w:ascii="Trebuchet MS" w:eastAsia="Times New Roman" w:hAnsi="Trebuchet MS" w:cs="AppleSystemUIFont"/>
                <w:color w:val="353535"/>
                <w:lang w:val="en-GB"/>
              </w:rPr>
              <w:t xml:space="preserve">information </w:t>
            </w:r>
            <w:r w:rsidRPr="0049589F">
              <w:rPr>
                <w:rFonts w:ascii="Trebuchet MS" w:eastAsia="Times New Roman" w:hAnsi="Trebuchet MS" w:cs="AppleSystemUIFont"/>
                <w:color w:val="353535"/>
                <w:lang w:val="en-GB"/>
              </w:rPr>
              <w:t>about volunteers updated.</w:t>
            </w:r>
          </w:p>
          <w:p w14:paraId="0D6F2F79" w14:textId="77777777" w:rsidR="00517215" w:rsidRPr="0049589F" w:rsidRDefault="00517215" w:rsidP="00517215">
            <w:pPr>
              <w:pStyle w:val="table"/>
              <w:numPr>
                <w:ilvl w:val="0"/>
                <w:numId w:val="7"/>
              </w:numP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Page 69, para 334 updated including the importance of ensuring staff student know where an Automated External Defibrillator (AED) is located and when and how to use it.</w:t>
            </w:r>
          </w:p>
          <w:p w14:paraId="7D7CE2A9" w14:textId="77777777" w:rsidR="00517215" w:rsidRPr="0049589F" w:rsidRDefault="00517215" w:rsidP="00517215">
            <w:pPr>
              <w:pStyle w:val="table"/>
              <w:numPr>
                <w:ilvl w:val="0"/>
                <w:numId w:val="7"/>
              </w:numP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Throughout the guidelines the term “accepted best practice’ replaced with the term ‘good practice’. This change aligns with outdoor industry terminology use and practice; and</w:t>
            </w:r>
          </w:p>
          <w:p w14:paraId="3B1065F4" w14:textId="77777777" w:rsidR="00517215" w:rsidRPr="0049589F" w:rsidRDefault="00517215" w:rsidP="00517215">
            <w:pPr>
              <w:pStyle w:val="table"/>
              <w:numPr>
                <w:ilvl w:val="0"/>
                <w:numId w:val="7"/>
              </w:numP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New templates correctly cross referenced throughout the text.</w:t>
            </w:r>
          </w:p>
        </w:tc>
        <w:tc>
          <w:tcPr>
            <w:tcW w:w="1814" w:type="dxa"/>
            <w:tcBorders>
              <w:top w:val="single" w:sz="4" w:space="0" w:color="auto"/>
              <w:left w:val="single" w:sz="4" w:space="0" w:color="auto"/>
              <w:bottom w:val="single" w:sz="4" w:space="0" w:color="auto"/>
              <w:right w:val="single" w:sz="4" w:space="0" w:color="auto"/>
            </w:tcBorders>
            <w:hideMark/>
          </w:tcPr>
          <w:p w14:paraId="7F242584" w14:textId="77777777" w:rsidR="00517215" w:rsidRPr="0049589F" w:rsidRDefault="00517215" w:rsidP="0049589F">
            <w:pPr>
              <w:pStyle w:val="table-bold"/>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1 July 2017</w:t>
            </w:r>
          </w:p>
        </w:tc>
      </w:tr>
      <w:tr w:rsidR="007B787C" w:rsidRPr="0049589F" w14:paraId="641E7F14" w14:textId="77777777" w:rsidTr="00960394">
        <w:tc>
          <w:tcPr>
            <w:tcW w:w="1352" w:type="dxa"/>
            <w:tcBorders>
              <w:top w:val="single" w:sz="4" w:space="0" w:color="auto"/>
              <w:left w:val="single" w:sz="4" w:space="0" w:color="auto"/>
              <w:bottom w:val="single" w:sz="4" w:space="0" w:color="auto"/>
              <w:right w:val="single" w:sz="4" w:space="0" w:color="auto"/>
            </w:tcBorders>
          </w:tcPr>
          <w:p w14:paraId="72185CCB" w14:textId="77777777" w:rsidR="007B787C" w:rsidRPr="007B787C" w:rsidRDefault="007B787C" w:rsidP="0049589F">
            <w:pPr>
              <w:pStyle w:val="table-bold"/>
              <w:jc w:val="center"/>
              <w:rPr>
                <w:rFonts w:ascii="Trebuchet MS" w:eastAsia="Times New Roman" w:hAnsi="Trebuchet MS" w:cs="AppleSystemUIFont"/>
                <w:b/>
                <w:color w:val="353535"/>
                <w:lang w:val="en-GB"/>
              </w:rPr>
            </w:pPr>
            <w:r w:rsidRPr="007B787C">
              <w:rPr>
                <w:rFonts w:ascii="Trebuchet MS" w:eastAsia="Times New Roman" w:hAnsi="Trebuchet MS" w:cs="AppleSystemUIFont"/>
                <w:b/>
                <w:color w:val="353535"/>
                <w:lang w:val="en-GB"/>
              </w:rPr>
              <w:t>1.3</w:t>
            </w:r>
          </w:p>
        </w:tc>
        <w:tc>
          <w:tcPr>
            <w:tcW w:w="6014" w:type="dxa"/>
            <w:tcBorders>
              <w:top w:val="single" w:sz="4" w:space="0" w:color="auto"/>
              <w:left w:val="single" w:sz="4" w:space="0" w:color="auto"/>
              <w:bottom w:val="single" w:sz="4" w:space="0" w:color="auto"/>
              <w:right w:val="single" w:sz="4" w:space="0" w:color="auto"/>
            </w:tcBorders>
          </w:tcPr>
          <w:p w14:paraId="2BACD82D" w14:textId="77777777" w:rsidR="007B787C" w:rsidRPr="00960394" w:rsidRDefault="00B27E38" w:rsidP="00517215">
            <w:pPr>
              <w:pStyle w:val="table"/>
              <w:numPr>
                <w:ilvl w:val="0"/>
                <w:numId w:val="7"/>
              </w:numPr>
              <w:rPr>
                <w:rFonts w:ascii="Trebuchet MS" w:eastAsia="Times New Roman" w:hAnsi="Trebuchet MS" w:cs="AppleSystemUIFont"/>
                <w:b/>
                <w:color w:val="353535"/>
                <w:lang w:val="en-GB"/>
              </w:rPr>
            </w:pPr>
            <w:r>
              <w:rPr>
                <w:rFonts w:ascii="Trebuchet MS" w:eastAsia="Times New Roman" w:hAnsi="Trebuchet MS" w:cs="AppleSystemUIFont"/>
                <w:b/>
                <w:color w:val="353535"/>
                <w:lang w:val="en-GB"/>
              </w:rPr>
              <w:t>Par 124</w:t>
            </w:r>
            <w:r w:rsidR="00960394" w:rsidRPr="00960394">
              <w:rPr>
                <w:rFonts w:ascii="Trebuchet MS" w:eastAsia="Times New Roman" w:hAnsi="Trebuchet MS" w:cs="AppleSystemUIFont"/>
                <w:b/>
                <w:color w:val="353535"/>
                <w:lang w:val="en-GB"/>
              </w:rPr>
              <w:t xml:space="preserve"> page 33 advice regarding board’s approval for overseas trips - updated</w:t>
            </w:r>
          </w:p>
        </w:tc>
        <w:tc>
          <w:tcPr>
            <w:tcW w:w="1814" w:type="dxa"/>
            <w:tcBorders>
              <w:top w:val="single" w:sz="4" w:space="0" w:color="auto"/>
              <w:left w:val="single" w:sz="4" w:space="0" w:color="auto"/>
              <w:bottom w:val="single" w:sz="4" w:space="0" w:color="auto"/>
              <w:right w:val="single" w:sz="4" w:space="0" w:color="auto"/>
            </w:tcBorders>
          </w:tcPr>
          <w:p w14:paraId="20EDF6B7" w14:textId="77777777" w:rsidR="007B787C" w:rsidRPr="007B787C" w:rsidRDefault="007B787C" w:rsidP="0049589F">
            <w:pPr>
              <w:pStyle w:val="table-bold"/>
              <w:rPr>
                <w:rFonts w:ascii="Trebuchet MS" w:eastAsia="Times New Roman" w:hAnsi="Trebuchet MS" w:cs="AppleSystemUIFont"/>
                <w:b/>
                <w:color w:val="353535"/>
                <w:lang w:val="en-GB"/>
              </w:rPr>
            </w:pPr>
            <w:r w:rsidRPr="007B787C">
              <w:rPr>
                <w:rFonts w:ascii="Trebuchet MS" w:eastAsia="Times New Roman" w:hAnsi="Trebuchet MS" w:cs="AppleSystemUIFont"/>
                <w:b/>
                <w:color w:val="353535"/>
                <w:lang w:val="en-GB"/>
              </w:rPr>
              <w:t>10 April 2018</w:t>
            </w:r>
          </w:p>
        </w:tc>
      </w:tr>
      <w:tr w:rsidR="007F6B74" w:rsidRPr="0049589F" w14:paraId="01CDBDB5" w14:textId="77777777" w:rsidTr="00960394">
        <w:tc>
          <w:tcPr>
            <w:tcW w:w="1352" w:type="dxa"/>
            <w:tcBorders>
              <w:top w:val="single" w:sz="4" w:space="0" w:color="auto"/>
              <w:left w:val="single" w:sz="4" w:space="0" w:color="auto"/>
              <w:bottom w:val="single" w:sz="4" w:space="0" w:color="auto"/>
              <w:right w:val="single" w:sz="4" w:space="0" w:color="auto"/>
            </w:tcBorders>
          </w:tcPr>
          <w:p w14:paraId="00FE0FBD" w14:textId="77777777" w:rsidR="007F6B74" w:rsidRDefault="007F6B74" w:rsidP="0049589F">
            <w:pPr>
              <w:pStyle w:val="table-bold"/>
              <w:jc w:val="cente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Appendix 5</w:t>
            </w:r>
          </w:p>
          <w:p w14:paraId="2DAE8799" w14:textId="77777777" w:rsidR="00DD488B" w:rsidRPr="0049589F" w:rsidRDefault="00DD488B" w:rsidP="0049589F">
            <w:pPr>
              <w:pStyle w:val="table-bold"/>
              <w:jc w:val="cente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EOTC SMP Template Version 1.4</w:t>
            </w:r>
          </w:p>
        </w:tc>
        <w:tc>
          <w:tcPr>
            <w:tcW w:w="6014" w:type="dxa"/>
            <w:tcBorders>
              <w:top w:val="single" w:sz="4" w:space="0" w:color="auto"/>
              <w:left w:val="single" w:sz="4" w:space="0" w:color="auto"/>
              <w:bottom w:val="single" w:sz="4" w:space="0" w:color="auto"/>
              <w:right w:val="single" w:sz="4" w:space="0" w:color="auto"/>
            </w:tcBorders>
          </w:tcPr>
          <w:p w14:paraId="1B94CC6E" w14:textId="77777777" w:rsidR="003E29D0" w:rsidRDefault="007F6B74" w:rsidP="003E29D0">
            <w:pPr>
              <w:pStyle w:val="table"/>
              <w:ind w:left="756"/>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EOTC safety management plan template (Appendix 5</w:t>
            </w:r>
            <w:r>
              <w:rPr>
                <w:rFonts w:ascii="Trebuchet MS" w:eastAsia="Times New Roman" w:hAnsi="Trebuchet MS" w:cs="AppleSystemUIFont"/>
                <w:color w:val="353535"/>
                <w:lang w:val="en-GB"/>
              </w:rPr>
              <w:t xml:space="preserve">) </w:t>
            </w:r>
          </w:p>
          <w:p w14:paraId="367360C1" w14:textId="77777777" w:rsidR="007F6B74" w:rsidRDefault="007F6B74"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Addition of a ‘yellow’ explanation note on page 26</w:t>
            </w:r>
          </w:p>
          <w:p w14:paraId="0353A492" w14:textId="77777777" w:rsidR="007F6B74" w:rsidRDefault="007F6B74"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 xml:space="preserve">Form name changes </w:t>
            </w:r>
            <w:r>
              <w:rPr>
                <w:rFonts w:ascii="Trebuchet MS" w:eastAsia="Times New Roman" w:hAnsi="Trebuchet MS" w:cs="AppleSystemUIFont"/>
                <w:i/>
                <w:color w:val="353535"/>
                <w:lang w:val="en-GB"/>
              </w:rPr>
              <w:t xml:space="preserve">Risk Assessment form </w:t>
            </w:r>
            <w:r w:rsidRPr="007F6B74">
              <w:rPr>
                <w:rFonts w:ascii="Trebuchet MS" w:eastAsia="Times New Roman" w:hAnsi="Trebuchet MS" w:cs="AppleSystemUIFont"/>
                <w:color w:val="353535"/>
                <w:lang w:val="en-GB"/>
              </w:rPr>
              <w:t>to</w:t>
            </w:r>
            <w:r>
              <w:rPr>
                <w:rFonts w:ascii="Trebuchet MS" w:eastAsia="Times New Roman" w:hAnsi="Trebuchet MS" w:cs="AppleSystemUIFont"/>
                <w:color w:val="353535"/>
                <w:lang w:val="en-GB"/>
              </w:rPr>
              <w:t xml:space="preserve"> </w:t>
            </w:r>
            <w:r>
              <w:rPr>
                <w:rFonts w:ascii="Trebuchet MS" w:eastAsia="Times New Roman" w:hAnsi="Trebuchet MS" w:cs="AppleSystemUIFont"/>
                <w:i/>
                <w:color w:val="353535"/>
                <w:lang w:val="en-GB"/>
              </w:rPr>
              <w:t xml:space="preserve">Risk Assessment and supervision form </w:t>
            </w:r>
            <w:r>
              <w:rPr>
                <w:rFonts w:ascii="Trebuchet MS" w:eastAsia="Times New Roman" w:hAnsi="Trebuchet MS" w:cs="AppleSystemUIFont"/>
                <w:color w:val="353535"/>
                <w:lang w:val="en-GB"/>
              </w:rPr>
              <w:t>throughout the document.</w:t>
            </w:r>
          </w:p>
          <w:p w14:paraId="3ADD25BE" w14:textId="77777777" w:rsidR="007F6B74" w:rsidRDefault="007F6B74"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Addition of Assessing Likelihood, Assessing Severity tables page 20</w:t>
            </w:r>
          </w:p>
          <w:p w14:paraId="50FDC669" w14:textId="77777777" w:rsidR="007F6B74" w:rsidRDefault="007F6B74"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Chang</w:t>
            </w:r>
            <w:r w:rsidR="00F95610">
              <w:rPr>
                <w:rFonts w:ascii="Trebuchet MS" w:eastAsia="Times New Roman" w:hAnsi="Trebuchet MS" w:cs="AppleSystemUIFont"/>
                <w:color w:val="353535"/>
                <w:lang w:val="en-GB"/>
              </w:rPr>
              <w:t xml:space="preserve">e to the Risk Assessment Matrix, page 21, </w:t>
            </w:r>
            <w:r>
              <w:rPr>
                <w:rFonts w:ascii="Trebuchet MS" w:eastAsia="Times New Roman" w:hAnsi="Trebuchet MS" w:cs="AppleSystemUIFont"/>
                <w:color w:val="353535"/>
                <w:lang w:val="en-GB"/>
              </w:rPr>
              <w:t>from a 4 by 4 table to a 5 by 5 table to align more closely with the MOE guidance in HSWA</w:t>
            </w:r>
            <w:r w:rsidR="009A2B5C">
              <w:rPr>
                <w:rFonts w:ascii="Trebuchet MS" w:eastAsia="Times New Roman" w:hAnsi="Trebuchet MS" w:cs="AppleSystemUIFont"/>
                <w:color w:val="353535"/>
                <w:lang w:val="en-GB"/>
              </w:rPr>
              <w:t>,</w:t>
            </w:r>
            <w:r>
              <w:rPr>
                <w:rFonts w:ascii="Trebuchet MS" w:eastAsia="Times New Roman" w:hAnsi="Trebuchet MS" w:cs="AppleSystemUIFont"/>
                <w:color w:val="353535"/>
                <w:lang w:val="en-GB"/>
              </w:rPr>
              <w:t xml:space="preserve"> A practical guide for boards of trustees and school leaders </w:t>
            </w:r>
            <w:r w:rsidR="00F95610">
              <w:rPr>
                <w:rFonts w:ascii="Trebuchet MS" w:eastAsia="Times New Roman" w:hAnsi="Trebuchet MS" w:cs="AppleSystemUIFont"/>
                <w:color w:val="353535"/>
                <w:lang w:val="en-GB"/>
              </w:rPr>
              <w:t>page 57.</w:t>
            </w:r>
          </w:p>
          <w:p w14:paraId="32B19990" w14:textId="77777777" w:rsidR="00F95610" w:rsidRDefault="00F95610"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Additional information added to the Risk levels table page 21</w:t>
            </w:r>
          </w:p>
          <w:p w14:paraId="625D06F9" w14:textId="77777777" w:rsidR="00F95610" w:rsidRDefault="00F95610"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Definitions moved to page 22.</w:t>
            </w:r>
          </w:p>
          <w:p w14:paraId="25E15A3F" w14:textId="77777777" w:rsidR="007F6B74" w:rsidRPr="0049589F" w:rsidRDefault="007F6B74"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lastRenderedPageBreak/>
              <w:t>Addition of Standard Operating Procedures</w:t>
            </w:r>
            <w:r w:rsidR="009A2B5C">
              <w:rPr>
                <w:rFonts w:ascii="Trebuchet MS" w:eastAsia="Times New Roman" w:hAnsi="Trebuchet MS" w:cs="AppleSystemUIFont"/>
                <w:color w:val="353535"/>
                <w:lang w:val="en-GB"/>
              </w:rPr>
              <w:t>,</w:t>
            </w:r>
            <w:r>
              <w:rPr>
                <w:rFonts w:ascii="Trebuchet MS" w:eastAsia="Times New Roman" w:hAnsi="Trebuchet MS" w:cs="AppleSystemUIFont"/>
                <w:color w:val="353535"/>
                <w:lang w:val="en-GB"/>
              </w:rPr>
              <w:t xml:space="preserve"> page 26</w:t>
            </w:r>
          </w:p>
        </w:tc>
        <w:tc>
          <w:tcPr>
            <w:tcW w:w="1814" w:type="dxa"/>
            <w:tcBorders>
              <w:top w:val="single" w:sz="4" w:space="0" w:color="auto"/>
              <w:left w:val="single" w:sz="4" w:space="0" w:color="auto"/>
              <w:bottom w:val="single" w:sz="4" w:space="0" w:color="auto"/>
              <w:right w:val="single" w:sz="4" w:space="0" w:color="auto"/>
            </w:tcBorders>
          </w:tcPr>
          <w:p w14:paraId="514FE9EB" w14:textId="77777777" w:rsidR="007F6B74" w:rsidRPr="0049589F" w:rsidRDefault="006607C4" w:rsidP="0049589F">
            <w:pPr>
              <w:pStyle w:val="table-bold"/>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lastRenderedPageBreak/>
              <w:t>29 January 2018</w:t>
            </w:r>
          </w:p>
        </w:tc>
      </w:tr>
      <w:tr w:rsidR="007F6B74" w:rsidRPr="0049589F" w14:paraId="37A2F137" w14:textId="77777777" w:rsidTr="00960394">
        <w:tc>
          <w:tcPr>
            <w:tcW w:w="1352" w:type="dxa"/>
            <w:tcBorders>
              <w:top w:val="single" w:sz="4" w:space="0" w:color="auto"/>
              <w:left w:val="single" w:sz="4" w:space="0" w:color="auto"/>
              <w:bottom w:val="single" w:sz="4" w:space="0" w:color="auto"/>
              <w:right w:val="single" w:sz="4" w:space="0" w:color="auto"/>
            </w:tcBorders>
          </w:tcPr>
          <w:p w14:paraId="4CF37A5B" w14:textId="77777777" w:rsidR="007F6B74" w:rsidRPr="0049589F" w:rsidRDefault="00F95610" w:rsidP="0049589F">
            <w:pPr>
              <w:pStyle w:val="table-bold"/>
              <w:jc w:val="cente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Appendix 4</w:t>
            </w:r>
          </w:p>
        </w:tc>
        <w:tc>
          <w:tcPr>
            <w:tcW w:w="6014" w:type="dxa"/>
            <w:tcBorders>
              <w:top w:val="single" w:sz="4" w:space="0" w:color="auto"/>
              <w:left w:val="single" w:sz="4" w:space="0" w:color="auto"/>
              <w:bottom w:val="single" w:sz="4" w:space="0" w:color="auto"/>
              <w:right w:val="single" w:sz="4" w:space="0" w:color="auto"/>
            </w:tcBorders>
          </w:tcPr>
          <w:p w14:paraId="33A9D858" w14:textId="77777777" w:rsidR="007F6B74" w:rsidRDefault="00F95610"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 xml:space="preserve">Form </w:t>
            </w:r>
            <w:r w:rsidRPr="00F95610">
              <w:rPr>
                <w:rFonts w:ascii="Trebuchet MS" w:eastAsia="Times New Roman" w:hAnsi="Trebuchet MS" w:cs="AppleSystemUIFont"/>
                <w:color w:val="353535"/>
                <w:lang w:val="en-GB"/>
              </w:rPr>
              <w:t>3. EOTC Event Competency Requirements and Staffing</w:t>
            </w:r>
            <w:r>
              <w:rPr>
                <w:rFonts w:ascii="Trebuchet MS" w:eastAsia="Times New Roman" w:hAnsi="Trebuchet MS" w:cs="AppleSystemUIFont"/>
                <w:color w:val="353535"/>
                <w:lang w:val="en-GB"/>
              </w:rPr>
              <w:t xml:space="preserve"> added to Form 2. Risk Assessment Form</w:t>
            </w:r>
            <w:r w:rsidR="00DD488B">
              <w:rPr>
                <w:rFonts w:ascii="Trebuchet MS" w:eastAsia="Times New Roman" w:hAnsi="Trebuchet MS" w:cs="AppleSystemUIFont"/>
                <w:color w:val="353535"/>
                <w:lang w:val="en-GB"/>
              </w:rPr>
              <w:t>. Now called Form 2. EOTC Risk Assessment and Supervision form.</w:t>
            </w:r>
          </w:p>
          <w:p w14:paraId="15DD65F0" w14:textId="77777777" w:rsidR="00DD488B" w:rsidRDefault="00DD488B"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Additions to cover d</w:t>
            </w:r>
            <w:r w:rsidR="00A5574C">
              <w:rPr>
                <w:rFonts w:ascii="Trebuchet MS" w:eastAsia="Times New Roman" w:hAnsi="Trebuchet MS" w:cs="AppleSystemUIFont"/>
                <w:color w:val="353535"/>
                <w:lang w:val="en-GB"/>
              </w:rPr>
              <w:t>r</w:t>
            </w:r>
            <w:r>
              <w:rPr>
                <w:rFonts w:ascii="Trebuchet MS" w:eastAsia="Times New Roman" w:hAnsi="Trebuchet MS" w:cs="AppleSystemUIFont"/>
                <w:color w:val="353535"/>
                <w:lang w:val="en-GB"/>
              </w:rPr>
              <w:t>iver’s licence information added to Form 4.</w:t>
            </w:r>
            <w:r w:rsidRPr="00DD488B">
              <w:rPr>
                <w:rFonts w:ascii="Trebuchet MS" w:eastAsia="Times New Roman" w:hAnsi="Trebuchet MS" w:cs="AppleSystemUIFont"/>
                <w:color w:val="353535"/>
                <w:lang w:val="en-GB"/>
              </w:rPr>
              <w:t xml:space="preserve"> EOTC Volunteer Assistant Agreement form</w:t>
            </w:r>
            <w:r>
              <w:rPr>
                <w:rFonts w:ascii="Trebuchet MS" w:eastAsia="Times New Roman" w:hAnsi="Trebuchet MS" w:cs="AppleSystemUIFont"/>
                <w:color w:val="353535"/>
                <w:lang w:val="en-GB"/>
              </w:rPr>
              <w:t xml:space="preserve"> and Form</w:t>
            </w:r>
            <w:r>
              <w:t xml:space="preserve"> </w:t>
            </w:r>
            <w:r w:rsidRPr="00DD488B">
              <w:rPr>
                <w:rFonts w:ascii="Trebuchet MS" w:eastAsia="Times New Roman" w:hAnsi="Trebuchet MS" w:cs="AppleSystemUIFont"/>
                <w:color w:val="353535"/>
                <w:lang w:val="en-GB"/>
              </w:rPr>
              <w:t>12. EOTC Drivers and Passenger Permission form</w:t>
            </w:r>
            <w:r>
              <w:rPr>
                <w:rFonts w:ascii="Trebuchet MS" w:eastAsia="Times New Roman" w:hAnsi="Trebuchet MS" w:cs="AppleSystemUIFont"/>
                <w:color w:val="353535"/>
                <w:lang w:val="en-GB"/>
              </w:rPr>
              <w:t>.</w:t>
            </w:r>
          </w:p>
          <w:p w14:paraId="699C63FA" w14:textId="77777777" w:rsidR="00DD488B" w:rsidRPr="0049589F" w:rsidRDefault="00DD488B"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 new Form 3. EOTC Standard Operating Procedures template.</w:t>
            </w:r>
          </w:p>
        </w:tc>
        <w:tc>
          <w:tcPr>
            <w:tcW w:w="1814" w:type="dxa"/>
            <w:tcBorders>
              <w:top w:val="single" w:sz="4" w:space="0" w:color="auto"/>
              <w:left w:val="single" w:sz="4" w:space="0" w:color="auto"/>
              <w:bottom w:val="single" w:sz="4" w:space="0" w:color="auto"/>
              <w:right w:val="single" w:sz="4" w:space="0" w:color="auto"/>
            </w:tcBorders>
          </w:tcPr>
          <w:p w14:paraId="2FB46C13" w14:textId="77777777" w:rsidR="007F6B74" w:rsidRPr="0049589F" w:rsidRDefault="006607C4" w:rsidP="0049589F">
            <w:pPr>
              <w:pStyle w:val="table-bold"/>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29 January 2018</w:t>
            </w:r>
          </w:p>
        </w:tc>
      </w:tr>
      <w:tr w:rsidR="003F2E69" w:rsidRPr="0049589F" w14:paraId="198B0FD3" w14:textId="77777777" w:rsidTr="00960394">
        <w:tc>
          <w:tcPr>
            <w:tcW w:w="1352" w:type="dxa"/>
            <w:tcBorders>
              <w:top w:val="single" w:sz="4" w:space="0" w:color="auto"/>
              <w:left w:val="single" w:sz="4" w:space="0" w:color="auto"/>
              <w:bottom w:val="single" w:sz="4" w:space="0" w:color="auto"/>
              <w:right w:val="single" w:sz="4" w:space="0" w:color="auto"/>
            </w:tcBorders>
          </w:tcPr>
          <w:p w14:paraId="010C9C6F" w14:textId="77777777" w:rsidR="003F2E69" w:rsidRDefault="003F2E69" w:rsidP="0049589F">
            <w:pPr>
              <w:pStyle w:val="table-bold"/>
              <w:jc w:val="cente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 xml:space="preserve">Appendix 4 </w:t>
            </w:r>
          </w:p>
          <w:p w14:paraId="5BD9EC72" w14:textId="77777777" w:rsidR="003F2E69" w:rsidRDefault="003F2E69" w:rsidP="003F2E69">
            <w:pPr>
              <w:pStyle w:val="table-bold"/>
              <w:jc w:val="cente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Appendix 5</w:t>
            </w:r>
          </w:p>
          <w:p w14:paraId="5250AC01" w14:textId="77777777" w:rsidR="003F2E69" w:rsidRDefault="003F2E69" w:rsidP="003F2E69">
            <w:pPr>
              <w:pStyle w:val="table-bold"/>
              <w:jc w:val="center"/>
              <w:rPr>
                <w:rFonts w:ascii="Trebuchet MS" w:eastAsia="Times New Roman" w:hAnsi="Trebuchet MS" w:cs="AppleSystemUIFont"/>
                <w:color w:val="353535"/>
                <w:lang w:val="en-GB"/>
              </w:rPr>
            </w:pPr>
          </w:p>
        </w:tc>
        <w:tc>
          <w:tcPr>
            <w:tcW w:w="6014" w:type="dxa"/>
            <w:tcBorders>
              <w:top w:val="single" w:sz="4" w:space="0" w:color="auto"/>
              <w:left w:val="single" w:sz="4" w:space="0" w:color="auto"/>
              <w:bottom w:val="single" w:sz="4" w:space="0" w:color="auto"/>
              <w:right w:val="single" w:sz="4" w:space="0" w:color="auto"/>
            </w:tcBorders>
          </w:tcPr>
          <w:p w14:paraId="7BE37874" w14:textId="77777777" w:rsidR="00EA4120" w:rsidRDefault="003F2E69"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 xml:space="preserve">Creative Commons copyright added to </w:t>
            </w:r>
            <w:r w:rsidRPr="0049589F">
              <w:rPr>
                <w:rFonts w:ascii="Trebuchet MS" w:eastAsia="Times New Roman" w:hAnsi="Trebuchet MS" w:cs="AppleSystemUIFont"/>
                <w:color w:val="353535"/>
                <w:lang w:val="en-GB"/>
              </w:rPr>
              <w:t>EOTC safety management plan template (Appendix 5</w:t>
            </w:r>
            <w:r>
              <w:rPr>
                <w:rFonts w:ascii="Trebuchet MS" w:eastAsia="Times New Roman" w:hAnsi="Trebuchet MS" w:cs="AppleSystemUIFont"/>
                <w:color w:val="353535"/>
                <w:lang w:val="en-GB"/>
              </w:rPr>
              <w:t>) and all the Toolkit forms (Appendix 4)</w:t>
            </w:r>
          </w:p>
          <w:p w14:paraId="6090EF07" w14:textId="77777777" w:rsidR="00EA4120" w:rsidRPr="00EA4120" w:rsidRDefault="00EA4120" w:rsidP="00EA4120">
            <w:pPr>
              <w:rPr>
                <w:lang w:val="en-GB"/>
              </w:rPr>
            </w:pPr>
          </w:p>
          <w:p w14:paraId="332EC72B" w14:textId="77777777" w:rsidR="00EA4120" w:rsidRDefault="00EA4120" w:rsidP="00EA4120">
            <w:pPr>
              <w:rPr>
                <w:lang w:val="en-GB"/>
              </w:rPr>
            </w:pPr>
          </w:p>
          <w:p w14:paraId="249B9E7B" w14:textId="77777777" w:rsidR="003F2E69" w:rsidRPr="00EA4120" w:rsidRDefault="003F2E69" w:rsidP="00EA4120">
            <w:pPr>
              <w:rPr>
                <w:lang w:val="en-GB"/>
              </w:rPr>
            </w:pPr>
          </w:p>
        </w:tc>
        <w:tc>
          <w:tcPr>
            <w:tcW w:w="1814" w:type="dxa"/>
            <w:tcBorders>
              <w:top w:val="single" w:sz="4" w:space="0" w:color="auto"/>
              <w:left w:val="single" w:sz="4" w:space="0" w:color="auto"/>
              <w:bottom w:val="single" w:sz="4" w:space="0" w:color="auto"/>
              <w:right w:val="single" w:sz="4" w:space="0" w:color="auto"/>
            </w:tcBorders>
          </w:tcPr>
          <w:p w14:paraId="011B90B5" w14:textId="77777777" w:rsidR="003F2E69" w:rsidRDefault="003F2E69" w:rsidP="0049589F">
            <w:pPr>
              <w:pStyle w:val="table-bold"/>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 xml:space="preserve">12 </w:t>
            </w:r>
            <w:r w:rsidR="003E29D0">
              <w:rPr>
                <w:rFonts w:ascii="Trebuchet MS" w:eastAsia="Times New Roman" w:hAnsi="Trebuchet MS" w:cs="AppleSystemUIFont"/>
                <w:color w:val="353535"/>
                <w:lang w:val="en-GB"/>
              </w:rPr>
              <w:t>February</w:t>
            </w:r>
            <w:r>
              <w:rPr>
                <w:rFonts w:ascii="Trebuchet MS" w:eastAsia="Times New Roman" w:hAnsi="Trebuchet MS" w:cs="AppleSystemUIFont"/>
                <w:color w:val="353535"/>
                <w:lang w:val="en-GB"/>
              </w:rPr>
              <w:t xml:space="preserve"> 2018</w:t>
            </w:r>
          </w:p>
        </w:tc>
      </w:tr>
      <w:tr w:rsidR="00EA4120" w:rsidRPr="0049589F" w14:paraId="6D77689F" w14:textId="77777777" w:rsidTr="00960394">
        <w:tc>
          <w:tcPr>
            <w:tcW w:w="1352" w:type="dxa"/>
            <w:tcBorders>
              <w:top w:val="single" w:sz="4" w:space="0" w:color="auto"/>
              <w:left w:val="single" w:sz="4" w:space="0" w:color="auto"/>
              <w:bottom w:val="single" w:sz="4" w:space="0" w:color="auto"/>
              <w:right w:val="single" w:sz="4" w:space="0" w:color="auto"/>
            </w:tcBorders>
          </w:tcPr>
          <w:p w14:paraId="06EAE19B" w14:textId="77777777" w:rsidR="00EA4120" w:rsidRDefault="00EA4120" w:rsidP="0049589F">
            <w:pPr>
              <w:pStyle w:val="table-bold"/>
              <w:jc w:val="cente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Appendix 6 updated</w:t>
            </w:r>
          </w:p>
        </w:tc>
        <w:tc>
          <w:tcPr>
            <w:tcW w:w="6014" w:type="dxa"/>
            <w:tcBorders>
              <w:top w:val="single" w:sz="4" w:space="0" w:color="auto"/>
              <w:left w:val="single" w:sz="4" w:space="0" w:color="auto"/>
              <w:bottom w:val="single" w:sz="4" w:space="0" w:color="auto"/>
              <w:right w:val="single" w:sz="4" w:space="0" w:color="auto"/>
            </w:tcBorders>
          </w:tcPr>
          <w:p w14:paraId="7BDDAF04" w14:textId="77777777" w:rsidR="00EA4120" w:rsidRDefault="00EA4120"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He Rauemi Āwhina – Ngā pūka pūnaha haumaru</w:t>
            </w:r>
          </w:p>
        </w:tc>
        <w:tc>
          <w:tcPr>
            <w:tcW w:w="1814" w:type="dxa"/>
            <w:tcBorders>
              <w:top w:val="single" w:sz="4" w:space="0" w:color="auto"/>
              <w:left w:val="single" w:sz="4" w:space="0" w:color="auto"/>
              <w:bottom w:val="single" w:sz="4" w:space="0" w:color="auto"/>
              <w:right w:val="single" w:sz="4" w:space="0" w:color="auto"/>
            </w:tcBorders>
          </w:tcPr>
          <w:p w14:paraId="02901B63" w14:textId="77777777" w:rsidR="00EA4120" w:rsidRDefault="00EA4120" w:rsidP="0049589F">
            <w:pPr>
              <w:pStyle w:val="table-bold"/>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5 June 2018</w:t>
            </w:r>
          </w:p>
        </w:tc>
      </w:tr>
      <w:tr w:rsidR="000F7870" w:rsidRPr="0049589F" w14:paraId="497075E4" w14:textId="77777777" w:rsidTr="00960394">
        <w:tc>
          <w:tcPr>
            <w:tcW w:w="1352" w:type="dxa"/>
            <w:tcBorders>
              <w:top w:val="single" w:sz="4" w:space="0" w:color="auto"/>
              <w:left w:val="single" w:sz="4" w:space="0" w:color="auto"/>
              <w:bottom w:val="single" w:sz="4" w:space="0" w:color="auto"/>
              <w:right w:val="single" w:sz="4" w:space="0" w:color="auto"/>
            </w:tcBorders>
          </w:tcPr>
          <w:p w14:paraId="4532E5A1" w14:textId="77777777" w:rsidR="000F7870" w:rsidRDefault="000F7870" w:rsidP="000F7870">
            <w:pPr>
              <w:pStyle w:val="table-bold"/>
              <w:jc w:val="cente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 xml:space="preserve">Appendix 4 </w:t>
            </w:r>
          </w:p>
          <w:p w14:paraId="4CA03046" w14:textId="77777777" w:rsidR="000F7870" w:rsidRDefault="000F7870" w:rsidP="000F7870">
            <w:pPr>
              <w:pStyle w:val="table-bold"/>
              <w:jc w:val="cente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Appendix 5</w:t>
            </w:r>
          </w:p>
          <w:p w14:paraId="2C1D09F6" w14:textId="77777777" w:rsidR="000F7870" w:rsidRDefault="000F7870" w:rsidP="0049589F">
            <w:pPr>
              <w:pStyle w:val="table-bold"/>
              <w:jc w:val="center"/>
              <w:rPr>
                <w:rFonts w:ascii="Trebuchet MS" w:eastAsia="Times New Roman" w:hAnsi="Trebuchet MS" w:cs="AppleSystemUIFont"/>
                <w:color w:val="353535"/>
                <w:lang w:val="en-GB"/>
              </w:rPr>
            </w:pPr>
          </w:p>
        </w:tc>
        <w:tc>
          <w:tcPr>
            <w:tcW w:w="6014" w:type="dxa"/>
            <w:tcBorders>
              <w:top w:val="single" w:sz="4" w:space="0" w:color="auto"/>
              <w:left w:val="single" w:sz="4" w:space="0" w:color="auto"/>
              <w:bottom w:val="single" w:sz="4" w:space="0" w:color="auto"/>
              <w:right w:val="single" w:sz="4" w:space="0" w:color="auto"/>
            </w:tcBorders>
          </w:tcPr>
          <w:p w14:paraId="5CE9CF70" w14:textId="77777777" w:rsidR="000F7870" w:rsidRDefault="000F7870" w:rsidP="00517215">
            <w:pPr>
              <w:pStyle w:val="table"/>
              <w:numPr>
                <w:ilvl w:val="0"/>
                <w:numId w:val="7"/>
              </w:numPr>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All the toolkit forms reviewed and updated.</w:t>
            </w:r>
          </w:p>
          <w:p w14:paraId="7113FBFB" w14:textId="658C98E4" w:rsidR="000F7870" w:rsidRDefault="000F7870" w:rsidP="00517215">
            <w:pPr>
              <w:pStyle w:val="table"/>
              <w:numPr>
                <w:ilvl w:val="0"/>
                <w:numId w:val="7"/>
              </w:numPr>
              <w:rPr>
                <w:rFonts w:ascii="Trebuchet MS" w:eastAsia="Times New Roman" w:hAnsi="Trebuchet MS" w:cs="AppleSystemUIFont"/>
                <w:color w:val="353535"/>
                <w:lang w:val="en-GB"/>
              </w:rPr>
            </w:pPr>
            <w:r w:rsidRPr="0049589F">
              <w:rPr>
                <w:rFonts w:ascii="Trebuchet MS" w:eastAsia="Times New Roman" w:hAnsi="Trebuchet MS" w:cs="AppleSystemUIFont"/>
                <w:color w:val="353535"/>
                <w:lang w:val="en-GB"/>
              </w:rPr>
              <w:t>EOTC safety management plan template</w:t>
            </w:r>
            <w:r>
              <w:rPr>
                <w:rFonts w:ascii="Trebuchet MS" w:eastAsia="Times New Roman" w:hAnsi="Trebuchet MS" w:cs="AppleSystemUIFont"/>
                <w:color w:val="353535"/>
                <w:lang w:val="en-GB"/>
              </w:rPr>
              <w:t xml:space="preserve"> reviewed and updated (version 2.0)</w:t>
            </w:r>
          </w:p>
        </w:tc>
        <w:tc>
          <w:tcPr>
            <w:tcW w:w="1814" w:type="dxa"/>
            <w:tcBorders>
              <w:top w:val="single" w:sz="4" w:space="0" w:color="auto"/>
              <w:left w:val="single" w:sz="4" w:space="0" w:color="auto"/>
              <w:bottom w:val="single" w:sz="4" w:space="0" w:color="auto"/>
              <w:right w:val="single" w:sz="4" w:space="0" w:color="auto"/>
            </w:tcBorders>
          </w:tcPr>
          <w:p w14:paraId="26B6AF51" w14:textId="78B58503" w:rsidR="000F7870" w:rsidRDefault="000F7870" w:rsidP="0049589F">
            <w:pPr>
              <w:pStyle w:val="table-bold"/>
              <w:rPr>
                <w:rFonts w:ascii="Trebuchet MS" w:eastAsia="Times New Roman" w:hAnsi="Trebuchet MS" w:cs="AppleSystemUIFont"/>
                <w:color w:val="353535"/>
                <w:lang w:val="en-GB"/>
              </w:rPr>
            </w:pPr>
            <w:r>
              <w:rPr>
                <w:rFonts w:ascii="Trebuchet MS" w:eastAsia="Times New Roman" w:hAnsi="Trebuchet MS" w:cs="AppleSystemUIFont"/>
                <w:color w:val="353535"/>
                <w:lang w:val="en-GB"/>
              </w:rPr>
              <w:t>29 August 2023</w:t>
            </w:r>
          </w:p>
        </w:tc>
      </w:tr>
    </w:tbl>
    <w:p w14:paraId="18F59CCB" w14:textId="77777777" w:rsidR="00F05F17" w:rsidRPr="0049589F" w:rsidRDefault="00F05F17">
      <w:pPr>
        <w:rPr>
          <w:rFonts w:ascii="Trebuchet MS" w:hAnsi="Trebuchet MS"/>
        </w:rPr>
      </w:pPr>
    </w:p>
    <w:sectPr w:rsidR="00F05F17" w:rsidRPr="0049589F" w:rsidSect="00DB78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9294037"/>
    <w:multiLevelType w:val="hybridMultilevel"/>
    <w:tmpl w:val="934EB712"/>
    <w:lvl w:ilvl="0" w:tplc="14090001">
      <w:start w:val="1"/>
      <w:numFmt w:val="bullet"/>
      <w:lvlText w:val=""/>
      <w:lvlJc w:val="left"/>
      <w:pPr>
        <w:ind w:left="756" w:hanging="360"/>
      </w:pPr>
      <w:rPr>
        <w:rFonts w:ascii="Symbol" w:hAnsi="Symbol" w:hint="default"/>
      </w:rPr>
    </w:lvl>
    <w:lvl w:ilvl="1" w:tplc="14090003" w:tentative="1">
      <w:start w:val="1"/>
      <w:numFmt w:val="bullet"/>
      <w:lvlText w:val="o"/>
      <w:lvlJc w:val="left"/>
      <w:pPr>
        <w:ind w:left="1476" w:hanging="360"/>
      </w:pPr>
      <w:rPr>
        <w:rFonts w:ascii="Courier New" w:hAnsi="Courier New" w:cs="Courier New" w:hint="default"/>
      </w:rPr>
    </w:lvl>
    <w:lvl w:ilvl="2" w:tplc="14090005" w:tentative="1">
      <w:start w:val="1"/>
      <w:numFmt w:val="bullet"/>
      <w:lvlText w:val=""/>
      <w:lvlJc w:val="left"/>
      <w:pPr>
        <w:ind w:left="2196" w:hanging="360"/>
      </w:pPr>
      <w:rPr>
        <w:rFonts w:ascii="Wingdings" w:hAnsi="Wingdings" w:hint="default"/>
      </w:rPr>
    </w:lvl>
    <w:lvl w:ilvl="3" w:tplc="14090001" w:tentative="1">
      <w:start w:val="1"/>
      <w:numFmt w:val="bullet"/>
      <w:lvlText w:val=""/>
      <w:lvlJc w:val="left"/>
      <w:pPr>
        <w:ind w:left="2916" w:hanging="360"/>
      </w:pPr>
      <w:rPr>
        <w:rFonts w:ascii="Symbol" w:hAnsi="Symbol" w:hint="default"/>
      </w:rPr>
    </w:lvl>
    <w:lvl w:ilvl="4" w:tplc="14090003" w:tentative="1">
      <w:start w:val="1"/>
      <w:numFmt w:val="bullet"/>
      <w:lvlText w:val="o"/>
      <w:lvlJc w:val="left"/>
      <w:pPr>
        <w:ind w:left="3636" w:hanging="360"/>
      </w:pPr>
      <w:rPr>
        <w:rFonts w:ascii="Courier New" w:hAnsi="Courier New" w:cs="Courier New" w:hint="default"/>
      </w:rPr>
    </w:lvl>
    <w:lvl w:ilvl="5" w:tplc="14090005" w:tentative="1">
      <w:start w:val="1"/>
      <w:numFmt w:val="bullet"/>
      <w:lvlText w:val=""/>
      <w:lvlJc w:val="left"/>
      <w:pPr>
        <w:ind w:left="4356" w:hanging="360"/>
      </w:pPr>
      <w:rPr>
        <w:rFonts w:ascii="Wingdings" w:hAnsi="Wingdings" w:hint="default"/>
      </w:rPr>
    </w:lvl>
    <w:lvl w:ilvl="6" w:tplc="14090001" w:tentative="1">
      <w:start w:val="1"/>
      <w:numFmt w:val="bullet"/>
      <w:lvlText w:val=""/>
      <w:lvlJc w:val="left"/>
      <w:pPr>
        <w:ind w:left="5076" w:hanging="360"/>
      </w:pPr>
      <w:rPr>
        <w:rFonts w:ascii="Symbol" w:hAnsi="Symbol" w:hint="default"/>
      </w:rPr>
    </w:lvl>
    <w:lvl w:ilvl="7" w:tplc="14090003" w:tentative="1">
      <w:start w:val="1"/>
      <w:numFmt w:val="bullet"/>
      <w:lvlText w:val="o"/>
      <w:lvlJc w:val="left"/>
      <w:pPr>
        <w:ind w:left="5796" w:hanging="360"/>
      </w:pPr>
      <w:rPr>
        <w:rFonts w:ascii="Courier New" w:hAnsi="Courier New" w:cs="Courier New" w:hint="default"/>
      </w:rPr>
    </w:lvl>
    <w:lvl w:ilvl="8" w:tplc="14090005" w:tentative="1">
      <w:start w:val="1"/>
      <w:numFmt w:val="bullet"/>
      <w:lvlText w:val=""/>
      <w:lvlJc w:val="left"/>
      <w:pPr>
        <w:ind w:left="6516" w:hanging="360"/>
      </w:pPr>
      <w:rPr>
        <w:rFonts w:ascii="Wingdings" w:hAnsi="Wingdings" w:hint="default"/>
      </w:r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231312276">
    <w:abstractNumId w:val="5"/>
  </w:num>
  <w:num w:numId="2" w16cid:durableId="1266957792">
    <w:abstractNumId w:val="0"/>
  </w:num>
  <w:num w:numId="3" w16cid:durableId="229774548">
    <w:abstractNumId w:val="3"/>
  </w:num>
  <w:num w:numId="4" w16cid:durableId="1182014728">
    <w:abstractNumId w:val="1"/>
  </w:num>
  <w:num w:numId="5" w16cid:durableId="1664897000">
    <w:abstractNumId w:val="6"/>
  </w:num>
  <w:num w:numId="6" w16cid:durableId="300963474">
    <w:abstractNumId w:val="4"/>
  </w:num>
  <w:num w:numId="7" w16cid:durableId="1187061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15"/>
    <w:rsid w:val="000017BF"/>
    <w:rsid w:val="00027FC5"/>
    <w:rsid w:val="000658A6"/>
    <w:rsid w:val="000D1E2C"/>
    <w:rsid w:val="000F7870"/>
    <w:rsid w:val="00100CC1"/>
    <w:rsid w:val="0016202D"/>
    <w:rsid w:val="00183740"/>
    <w:rsid w:val="001C03C9"/>
    <w:rsid w:val="001C19F4"/>
    <w:rsid w:val="001D1549"/>
    <w:rsid w:val="00206B61"/>
    <w:rsid w:val="002157FC"/>
    <w:rsid w:val="002278A0"/>
    <w:rsid w:val="002C447A"/>
    <w:rsid w:val="003B6F36"/>
    <w:rsid w:val="003E29D0"/>
    <w:rsid w:val="003F2E69"/>
    <w:rsid w:val="004108C4"/>
    <w:rsid w:val="00481F1C"/>
    <w:rsid w:val="0049589F"/>
    <w:rsid w:val="00517215"/>
    <w:rsid w:val="00582AC2"/>
    <w:rsid w:val="00624F42"/>
    <w:rsid w:val="0064654D"/>
    <w:rsid w:val="006607C4"/>
    <w:rsid w:val="006727D4"/>
    <w:rsid w:val="00674599"/>
    <w:rsid w:val="006F5412"/>
    <w:rsid w:val="00724E3D"/>
    <w:rsid w:val="00746CE7"/>
    <w:rsid w:val="007B787C"/>
    <w:rsid w:val="007D647D"/>
    <w:rsid w:val="007F6B74"/>
    <w:rsid w:val="008E3F30"/>
    <w:rsid w:val="00960394"/>
    <w:rsid w:val="0096344E"/>
    <w:rsid w:val="009A2B5C"/>
    <w:rsid w:val="00A20CFE"/>
    <w:rsid w:val="00A5574C"/>
    <w:rsid w:val="00AD0315"/>
    <w:rsid w:val="00AE7FFA"/>
    <w:rsid w:val="00B17B74"/>
    <w:rsid w:val="00B27E38"/>
    <w:rsid w:val="00B47F8C"/>
    <w:rsid w:val="00B6192E"/>
    <w:rsid w:val="00C45E6E"/>
    <w:rsid w:val="00C678D2"/>
    <w:rsid w:val="00C94F2A"/>
    <w:rsid w:val="00D453D2"/>
    <w:rsid w:val="00D67639"/>
    <w:rsid w:val="00DB78C4"/>
    <w:rsid w:val="00DD488B"/>
    <w:rsid w:val="00DD6861"/>
    <w:rsid w:val="00DE3614"/>
    <w:rsid w:val="00E8295C"/>
    <w:rsid w:val="00EA4120"/>
    <w:rsid w:val="00EF2AA9"/>
    <w:rsid w:val="00F05F17"/>
    <w:rsid w:val="00F91539"/>
    <w:rsid w:val="00F95610"/>
    <w:rsid w:val="00FC413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617FB"/>
  <w15:docId w15:val="{7E321E89-370D-44E5-8D68-4F2D720E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15"/>
    <w:rPr>
      <w:rFonts w:eastAsiaTheme="minorHAnsi"/>
      <w:sz w:val="24"/>
      <w:szCs w:val="24"/>
    </w:rPr>
  </w:style>
  <w:style w:type="paragraph" w:styleId="Heading1">
    <w:name w:val="heading 1"/>
    <w:basedOn w:val="Normal"/>
    <w:next w:val="Normal"/>
    <w:link w:val="Heading1Char"/>
    <w:qFormat/>
    <w:rsid w:val="00C45E6E"/>
    <w:pPr>
      <w:keepNext/>
      <w:spacing w:before="240" w:after="60"/>
      <w:outlineLvl w:val="0"/>
    </w:pPr>
    <w:rPr>
      <w:rFonts w:asciiTheme="majorHAnsi" w:eastAsiaTheme="majorEastAsia" w:hAnsiTheme="majorHAnsi" w:cstheme="majorBidi"/>
      <w:b/>
      <w:bCs/>
      <w:kern w:val="32"/>
      <w:sz w:val="32"/>
      <w:szCs w:val="32"/>
      <w:lang w:eastAsia="en-GB"/>
    </w:rPr>
  </w:style>
  <w:style w:type="paragraph" w:styleId="Heading2">
    <w:name w:val="heading 2"/>
    <w:basedOn w:val="Normal"/>
    <w:next w:val="Normal"/>
    <w:link w:val="Heading2Char"/>
    <w:unhideWhenUsed/>
    <w:qFormat/>
    <w:rsid w:val="00C45E6E"/>
    <w:pPr>
      <w:keepNext/>
      <w:spacing w:before="240" w:after="60"/>
      <w:outlineLvl w:val="1"/>
    </w:pPr>
    <w:rPr>
      <w:rFonts w:asciiTheme="majorHAnsi" w:eastAsiaTheme="majorEastAsia" w:hAnsiTheme="majorHAnsi" w:cstheme="majorBidi"/>
      <w:b/>
      <w:bCs/>
      <w:i/>
      <w:iCs/>
      <w:sz w:val="28"/>
      <w:szCs w:val="28"/>
      <w:lang w:eastAsia="en-GB"/>
    </w:rPr>
  </w:style>
  <w:style w:type="paragraph" w:styleId="Heading3">
    <w:name w:val="heading 3"/>
    <w:basedOn w:val="Normal"/>
    <w:next w:val="Normal"/>
    <w:link w:val="Heading3Char"/>
    <w:unhideWhenUsed/>
    <w:qFormat/>
    <w:rsid w:val="00C45E6E"/>
    <w:pPr>
      <w:keepNext/>
      <w:spacing w:before="240" w:after="60"/>
      <w:outlineLvl w:val="2"/>
    </w:pPr>
    <w:rPr>
      <w:rFonts w:asciiTheme="majorHAnsi" w:eastAsiaTheme="majorEastAsia" w:hAnsiTheme="majorHAnsi" w:cstheme="majorBidi"/>
      <w:b/>
      <w:bCs/>
      <w:sz w:val="26"/>
      <w:szCs w:val="26"/>
      <w:lang w:eastAsia="en-GB"/>
    </w:rPr>
  </w:style>
  <w:style w:type="paragraph" w:styleId="Heading4">
    <w:name w:val="heading 4"/>
    <w:basedOn w:val="Normal"/>
    <w:next w:val="Normal"/>
    <w:semiHidden/>
    <w:unhideWhenUsed/>
    <w:qFormat/>
    <w:rsid w:val="00DB78C4"/>
    <w:pPr>
      <w:keepNext/>
      <w:spacing w:before="240" w:after="60"/>
      <w:outlineLvl w:val="3"/>
    </w:pPr>
    <w:rPr>
      <w:rFonts w:asciiTheme="minorHAnsi" w:eastAsiaTheme="minorEastAsia" w:hAnsiTheme="minorHAnsi" w:cstheme="minorBidi"/>
      <w:b/>
      <w:bCs/>
      <w:sz w:val="28"/>
      <w:szCs w:val="28"/>
      <w:lang w:eastAsia="en-GB"/>
    </w:rPr>
  </w:style>
  <w:style w:type="paragraph" w:styleId="Heading9">
    <w:name w:val="heading 9"/>
    <w:basedOn w:val="Normal"/>
    <w:next w:val="Normal"/>
    <w:link w:val="Heading9Char"/>
    <w:semiHidden/>
    <w:unhideWhenUsed/>
    <w:qFormat/>
    <w:rsid w:val="00C45E6E"/>
    <w:pPr>
      <w:spacing w:before="240" w:after="60"/>
      <w:outlineLvl w:val="8"/>
    </w:pPr>
    <w:rPr>
      <w:rFonts w:asciiTheme="majorHAnsi" w:eastAsiaTheme="majorEastAsia" w:hAnsiTheme="majorHAnsi" w:cstheme="maj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78C4"/>
    <w:pPr>
      <w:spacing w:before="60" w:after="220" w:line="280" w:lineRule="exact"/>
    </w:pPr>
    <w:rPr>
      <w:rFonts w:ascii="Arial" w:eastAsia="Times New Roman" w:hAnsi="Arial"/>
      <w:szCs w:val="20"/>
      <w:lang w:eastAsia="en-GB"/>
    </w:rPr>
  </w:style>
  <w:style w:type="paragraph" w:styleId="PlainText">
    <w:name w:val="Plain Text"/>
    <w:basedOn w:val="Normal"/>
    <w:rsid w:val="00DB78C4"/>
    <w:pPr>
      <w:tabs>
        <w:tab w:val="left" w:pos="425"/>
      </w:tabs>
      <w:spacing w:after="240" w:line="320" w:lineRule="exact"/>
    </w:pPr>
    <w:rPr>
      <w:rFonts w:eastAsia="Times New Roman"/>
      <w:szCs w:val="20"/>
      <w:lang w:eastAsia="en-GB"/>
    </w:rPr>
  </w:style>
  <w:style w:type="paragraph" w:customStyle="1" w:styleId="Bullet">
    <w:name w:val="Bullet"/>
    <w:basedOn w:val="PlainText"/>
    <w:rsid w:val="00DB78C4"/>
    <w:pPr>
      <w:numPr>
        <w:numId w:val="1"/>
      </w:numPr>
      <w:tabs>
        <w:tab w:val="clear" w:pos="360"/>
      </w:tabs>
      <w:spacing w:after="0"/>
      <w:ind w:left="425" w:hanging="425"/>
    </w:pPr>
  </w:style>
  <w:style w:type="paragraph" w:customStyle="1" w:styleId="Bulletspace">
    <w:name w:val="Bullet+space"/>
    <w:basedOn w:val="Bullet"/>
    <w:rsid w:val="00DB78C4"/>
    <w:pPr>
      <w:numPr>
        <w:numId w:val="0"/>
      </w:numPr>
      <w:spacing w:after="240"/>
      <w:ind w:left="425" w:hanging="425"/>
    </w:pPr>
  </w:style>
  <w:style w:type="character" w:styleId="CommentReference">
    <w:name w:val="annotation reference"/>
    <w:basedOn w:val="DefaultParagraphFont"/>
    <w:semiHidden/>
    <w:rsid w:val="00DB78C4"/>
    <w:rPr>
      <w:sz w:val="16"/>
      <w:szCs w:val="16"/>
    </w:rPr>
  </w:style>
  <w:style w:type="character" w:styleId="FollowedHyperlink">
    <w:name w:val="FollowedHyperlink"/>
    <w:basedOn w:val="DefaultParagraphFont"/>
    <w:rsid w:val="00DB78C4"/>
    <w:rPr>
      <w:color w:val="800080"/>
      <w:u w:val="single"/>
    </w:rPr>
  </w:style>
  <w:style w:type="paragraph" w:styleId="Footer">
    <w:name w:val="footer"/>
    <w:basedOn w:val="Normal"/>
    <w:next w:val="Normal"/>
    <w:rsid w:val="00DB78C4"/>
    <w:pPr>
      <w:spacing w:line="200" w:lineRule="exact"/>
    </w:pPr>
    <w:rPr>
      <w:rFonts w:ascii="Arial" w:eastAsia="Times New Roman" w:hAnsi="Arial"/>
      <w:sz w:val="15"/>
      <w:szCs w:val="20"/>
      <w:lang w:eastAsia="en-GB"/>
    </w:rPr>
  </w:style>
  <w:style w:type="paragraph" w:styleId="Header">
    <w:name w:val="header"/>
    <w:basedOn w:val="Normal"/>
    <w:rsid w:val="00DB78C4"/>
    <w:pPr>
      <w:tabs>
        <w:tab w:val="center" w:pos="4536"/>
        <w:tab w:val="right" w:pos="9072"/>
      </w:tabs>
      <w:spacing w:line="240" w:lineRule="exact"/>
    </w:pPr>
    <w:rPr>
      <w:rFonts w:eastAsia="Times New Roman"/>
      <w:sz w:val="16"/>
      <w:szCs w:val="20"/>
      <w:lang w:eastAsia="en-GB"/>
    </w:rPr>
  </w:style>
  <w:style w:type="character" w:styleId="Hyperlink">
    <w:name w:val="Hyperlink"/>
    <w:basedOn w:val="DefaultParagraphFont"/>
    <w:rsid w:val="00DB78C4"/>
    <w:rPr>
      <w:color w:val="0000FF"/>
      <w:u w:val="single"/>
    </w:rPr>
  </w:style>
  <w:style w:type="paragraph" w:styleId="ListBullet">
    <w:name w:val="List Bullet"/>
    <w:basedOn w:val="Normal"/>
    <w:autoRedefine/>
    <w:rsid w:val="00DB78C4"/>
    <w:pPr>
      <w:numPr>
        <w:numId w:val="3"/>
      </w:numPr>
      <w:tabs>
        <w:tab w:val="clear" w:pos="425"/>
      </w:tabs>
      <w:spacing w:line="280" w:lineRule="exact"/>
    </w:pPr>
    <w:rPr>
      <w:rFonts w:eastAsia="Times New Roman"/>
      <w:szCs w:val="20"/>
      <w:lang w:eastAsia="en-GB"/>
    </w:rPr>
  </w:style>
  <w:style w:type="paragraph" w:customStyle="1" w:styleId="ListPara">
    <w:name w:val="List Para"/>
    <w:basedOn w:val="Normal"/>
    <w:rsid w:val="00DB78C4"/>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DB78C4"/>
    <w:pPr>
      <w:spacing w:before="60" w:after="60" w:line="280" w:lineRule="exact"/>
    </w:pPr>
    <w:rPr>
      <w:rFonts w:ascii="Arial" w:hAnsi="Arial"/>
      <w:szCs w:val="20"/>
    </w:rPr>
  </w:style>
  <w:style w:type="paragraph" w:customStyle="1" w:styleId="MemoAddresseePrompts">
    <w:name w:val="MemoAddresseePrompts"/>
    <w:basedOn w:val="Normal"/>
    <w:rsid w:val="00DB78C4"/>
    <w:pPr>
      <w:tabs>
        <w:tab w:val="left" w:pos="5670"/>
      </w:tabs>
      <w:spacing w:before="60" w:after="60" w:line="280" w:lineRule="exact"/>
    </w:pPr>
    <w:rPr>
      <w:rFonts w:ascii="Arial" w:hAnsi="Arial"/>
      <w:b/>
      <w:szCs w:val="20"/>
    </w:rPr>
  </w:style>
  <w:style w:type="paragraph" w:customStyle="1" w:styleId="ParaBullet">
    <w:name w:val="Para Bullet"/>
    <w:basedOn w:val="Normal"/>
    <w:rsid w:val="00DB78C4"/>
    <w:pPr>
      <w:numPr>
        <w:numId w:val="5"/>
      </w:numPr>
      <w:tabs>
        <w:tab w:val="clear" w:pos="425"/>
      </w:tabs>
      <w:spacing w:before="60" w:after="220" w:line="280" w:lineRule="exact"/>
    </w:pPr>
    <w:rPr>
      <w:szCs w:val="20"/>
    </w:rPr>
  </w:style>
  <w:style w:type="paragraph" w:customStyle="1" w:styleId="ParaNumbered">
    <w:name w:val="Para Numbered"/>
    <w:basedOn w:val="ParaBullet"/>
    <w:rsid w:val="00DB78C4"/>
    <w:pPr>
      <w:numPr>
        <w:numId w:val="6"/>
      </w:numPr>
    </w:pPr>
  </w:style>
  <w:style w:type="paragraph" w:customStyle="1" w:styleId="Space">
    <w:name w:val="Space"/>
    <w:basedOn w:val="Normal"/>
    <w:rsid w:val="00DB78C4"/>
    <w:pPr>
      <w:spacing w:line="320" w:lineRule="atLeast"/>
    </w:pPr>
    <w:rPr>
      <w:szCs w:val="20"/>
    </w:rPr>
  </w:style>
  <w:style w:type="paragraph" w:customStyle="1" w:styleId="Subject">
    <w:name w:val="Subject"/>
    <w:basedOn w:val="Normal"/>
    <w:next w:val="PlainText"/>
    <w:rsid w:val="00DB78C4"/>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character" w:customStyle="1" w:styleId="Heading1Char">
    <w:name w:val="Heading 1 Char"/>
    <w:basedOn w:val="DefaultParagraphFont"/>
    <w:link w:val="Heading1"/>
    <w:rsid w:val="00C45E6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rsid w:val="00C45E6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rsid w:val="00C45E6E"/>
    <w:rPr>
      <w:rFonts w:asciiTheme="majorHAnsi" w:eastAsiaTheme="majorEastAsia" w:hAnsiTheme="majorHAnsi" w:cstheme="majorBidi"/>
      <w:b/>
      <w:bCs/>
      <w:sz w:val="26"/>
      <w:szCs w:val="26"/>
      <w:lang w:val="en-GB" w:eastAsia="en-GB"/>
    </w:rPr>
  </w:style>
  <w:style w:type="character" w:customStyle="1" w:styleId="Heading9Char">
    <w:name w:val="Heading 9 Char"/>
    <w:basedOn w:val="DefaultParagraphFont"/>
    <w:link w:val="Heading9"/>
    <w:semiHidden/>
    <w:rsid w:val="00C45E6E"/>
    <w:rPr>
      <w:rFonts w:asciiTheme="majorHAnsi" w:eastAsiaTheme="majorEastAsia" w:hAnsiTheme="majorHAnsi" w:cstheme="majorBidi"/>
      <w:sz w:val="22"/>
      <w:szCs w:val="22"/>
      <w:lang w:val="en-GB" w:eastAsia="en-GB"/>
    </w:rPr>
  </w:style>
  <w:style w:type="paragraph" w:styleId="Title">
    <w:name w:val="Title"/>
    <w:basedOn w:val="Normal"/>
    <w:next w:val="Normal"/>
    <w:link w:val="TitleChar"/>
    <w:qFormat/>
    <w:rsid w:val="00C45E6E"/>
    <w:pPr>
      <w:spacing w:before="240" w:after="60"/>
      <w:jc w:val="center"/>
      <w:outlineLvl w:val="0"/>
    </w:pPr>
    <w:rPr>
      <w:rFonts w:asciiTheme="majorHAnsi" w:eastAsiaTheme="majorEastAsia" w:hAnsiTheme="majorHAnsi" w:cstheme="majorBidi"/>
      <w:b/>
      <w:bCs/>
      <w:kern w:val="28"/>
      <w:sz w:val="32"/>
      <w:szCs w:val="32"/>
      <w:lang w:eastAsia="en-GB"/>
    </w:rPr>
  </w:style>
  <w:style w:type="character" w:customStyle="1" w:styleId="TitleChar">
    <w:name w:val="Title Char"/>
    <w:basedOn w:val="DefaultParagraphFont"/>
    <w:link w:val="Title"/>
    <w:rsid w:val="00C45E6E"/>
    <w:rPr>
      <w:rFonts w:asciiTheme="majorHAnsi" w:eastAsiaTheme="majorEastAsia" w:hAnsiTheme="majorHAnsi" w:cstheme="majorBidi"/>
      <w:b/>
      <w:bCs/>
      <w:kern w:val="28"/>
      <w:sz w:val="32"/>
      <w:szCs w:val="32"/>
      <w:lang w:val="en-GB" w:eastAsia="en-GB"/>
    </w:rPr>
  </w:style>
  <w:style w:type="paragraph" w:styleId="Subtitle">
    <w:name w:val="Subtitle"/>
    <w:basedOn w:val="Normal"/>
    <w:next w:val="Normal"/>
    <w:link w:val="SubtitleChar"/>
    <w:qFormat/>
    <w:rsid w:val="00C45E6E"/>
    <w:pPr>
      <w:spacing w:after="60"/>
      <w:jc w:val="center"/>
      <w:outlineLvl w:val="1"/>
    </w:pPr>
    <w:rPr>
      <w:rFonts w:asciiTheme="majorHAnsi" w:eastAsiaTheme="majorEastAsia" w:hAnsiTheme="majorHAnsi" w:cstheme="majorBidi"/>
      <w:lang w:eastAsia="en-GB"/>
    </w:rPr>
  </w:style>
  <w:style w:type="character" w:customStyle="1" w:styleId="SubtitleChar">
    <w:name w:val="Subtitle Char"/>
    <w:basedOn w:val="DefaultParagraphFont"/>
    <w:link w:val="Subtitle"/>
    <w:rsid w:val="00C45E6E"/>
    <w:rPr>
      <w:rFonts w:asciiTheme="majorHAnsi" w:eastAsiaTheme="majorEastAsia" w:hAnsiTheme="majorHAnsi" w:cstheme="majorBidi"/>
      <w:sz w:val="24"/>
      <w:szCs w:val="24"/>
      <w:lang w:val="en-GB" w:eastAsia="en-GB"/>
    </w:rPr>
  </w:style>
  <w:style w:type="character" w:styleId="Strong">
    <w:name w:val="Strong"/>
    <w:basedOn w:val="DefaultParagraphFont"/>
    <w:qFormat/>
    <w:rsid w:val="00C45E6E"/>
    <w:rPr>
      <w:b/>
      <w:bCs/>
    </w:rPr>
  </w:style>
  <w:style w:type="character" w:styleId="Emphasis">
    <w:name w:val="Emphasis"/>
    <w:basedOn w:val="DefaultParagraphFont"/>
    <w:qFormat/>
    <w:rsid w:val="00C45E6E"/>
    <w:rPr>
      <w:i/>
      <w:iCs/>
    </w:rPr>
  </w:style>
  <w:style w:type="paragraph" w:styleId="NoSpacing">
    <w:name w:val="No Spacing"/>
    <w:uiPriority w:val="1"/>
    <w:qFormat/>
    <w:rsid w:val="00C45E6E"/>
    <w:rPr>
      <w:sz w:val="24"/>
      <w:szCs w:val="24"/>
      <w:lang w:val="en-GB" w:eastAsia="en-GB"/>
    </w:rPr>
  </w:style>
  <w:style w:type="paragraph" w:customStyle="1" w:styleId="table-bold">
    <w:name w:val="table-bold"/>
    <w:basedOn w:val="Normal"/>
    <w:rsid w:val="00517215"/>
    <w:pPr>
      <w:spacing w:before="100" w:beforeAutospacing="1" w:after="100" w:afterAutospacing="1"/>
    </w:pPr>
  </w:style>
  <w:style w:type="paragraph" w:customStyle="1" w:styleId="table">
    <w:name w:val="table"/>
    <w:basedOn w:val="Normal"/>
    <w:rsid w:val="00517215"/>
    <w:pPr>
      <w:spacing w:before="100" w:beforeAutospacing="1" w:after="100" w:afterAutospacing="1"/>
    </w:pPr>
  </w:style>
  <w:style w:type="character" w:customStyle="1" w:styleId="normal-boldchar">
    <w:name w:val="normal-boldchar"/>
    <w:basedOn w:val="DefaultParagraphFont"/>
    <w:rsid w:val="00517215"/>
  </w:style>
  <w:style w:type="paragraph" w:styleId="BalloonText">
    <w:name w:val="Balloon Text"/>
    <w:basedOn w:val="Normal"/>
    <w:link w:val="BalloonTextChar"/>
    <w:uiPriority w:val="99"/>
    <w:semiHidden/>
    <w:unhideWhenUsed/>
    <w:rsid w:val="00A20CFE"/>
    <w:rPr>
      <w:rFonts w:ascii="Tahoma" w:hAnsi="Tahoma" w:cs="Tahoma"/>
      <w:sz w:val="16"/>
      <w:szCs w:val="16"/>
    </w:rPr>
  </w:style>
  <w:style w:type="character" w:customStyle="1" w:styleId="BalloonTextChar">
    <w:name w:val="Balloon Text Char"/>
    <w:basedOn w:val="DefaultParagraphFont"/>
    <w:link w:val="BalloonText"/>
    <w:uiPriority w:val="99"/>
    <w:semiHidden/>
    <w:rsid w:val="00A20CF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Abdullahi</dc:creator>
  <cp:lastModifiedBy>Donna Leckie</cp:lastModifiedBy>
  <cp:revision>4</cp:revision>
  <dcterms:created xsi:type="dcterms:W3CDTF">2018-06-07T02:12:00Z</dcterms:created>
  <dcterms:modified xsi:type="dcterms:W3CDTF">2023-09-20T04:58:00Z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